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14" w:rsidRPr="008F7E14" w:rsidRDefault="008F7E14" w:rsidP="008F7E14">
      <w:pPr>
        <w:spacing w:before="120" w:after="120" w:line="240" w:lineRule="auto"/>
        <w:rPr>
          <w:rFonts w:ascii="Calibri" w:eastAsia="Times New Roman" w:hAnsi="Calibri" w:cs="Times New Roman"/>
          <w:sz w:val="24"/>
        </w:rPr>
      </w:pPr>
      <w:bookmarkStart w:id="0" w:name="_GoBack"/>
      <w:bookmarkEnd w:id="0"/>
      <w:r w:rsidRPr="008F7E14">
        <w:rPr>
          <w:rFonts w:ascii="Calibri" w:eastAsia="Times New Roman" w:hAnsi="Calibri" w:cs="Times New Roman"/>
          <w:b/>
          <w:sz w:val="24"/>
        </w:rPr>
        <w:t>User Story ID:</w:t>
      </w:r>
      <w:r w:rsidR="002E097E">
        <w:rPr>
          <w:rFonts w:ascii="Times New Roman" w:eastAsia="Times New Roman" w:hAnsi="Times New Roman" w:cs="Times New Roman"/>
          <w:sz w:val="24"/>
        </w:rPr>
        <w:t xml:space="preserve"> US2490</w:t>
      </w:r>
    </w:p>
    <w:p w:rsidR="008F7E14" w:rsidRPr="008F7E14" w:rsidRDefault="008F7E14" w:rsidP="008F7E14">
      <w:pPr>
        <w:spacing w:before="120" w:after="120" w:line="240" w:lineRule="auto"/>
        <w:ind w:left="720" w:hanging="720"/>
        <w:jc w:val="both"/>
        <w:rPr>
          <w:rFonts w:ascii="Calibri" w:eastAsia="Times New Roman" w:hAnsi="Calibri" w:cs="Times New Roman"/>
          <w:sz w:val="24"/>
        </w:rPr>
      </w:pPr>
      <w:r w:rsidRPr="008F7E14">
        <w:rPr>
          <w:rFonts w:ascii="Calibri" w:eastAsia="Times New Roman" w:hAnsi="Calibri" w:cs="Times New Roman"/>
          <w:b/>
          <w:sz w:val="24"/>
        </w:rPr>
        <w:t xml:space="preserve">User Story Name: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EDI Lockup Site Parameter</w:t>
      </w:r>
    </w:p>
    <w:p w:rsidR="008F7E14" w:rsidRPr="008F7E14" w:rsidRDefault="008F7E14" w:rsidP="008F7E14">
      <w:pPr>
        <w:spacing w:before="120" w:after="120" w:line="240" w:lineRule="auto"/>
        <w:rPr>
          <w:rFonts w:ascii="Calibri" w:eastAsia="Times New Roman" w:hAnsi="Calibri" w:cs="Times New Roman"/>
          <w:b/>
          <w:sz w:val="24"/>
        </w:rPr>
      </w:pPr>
      <w:r w:rsidRPr="008F7E14">
        <w:rPr>
          <w:rFonts w:ascii="Calibri" w:eastAsia="Times New Roman" w:hAnsi="Calibri" w:cs="Times New Roman"/>
          <w:b/>
          <w:sz w:val="24"/>
        </w:rPr>
        <w:t>Sizing: 1</w:t>
      </w:r>
    </w:p>
    <w:p w:rsidR="008F7E14" w:rsidRPr="008F7E14" w:rsidRDefault="008F7E14" w:rsidP="008F7E14">
      <w:pPr>
        <w:spacing w:before="120" w:after="120" w:line="240" w:lineRule="auto"/>
        <w:rPr>
          <w:rFonts w:ascii="Calibri" w:eastAsia="Times New Roman" w:hAnsi="Calibri" w:cs="Times New Roman"/>
          <w:sz w:val="24"/>
        </w:rPr>
      </w:pPr>
      <w:r w:rsidRPr="008F7E14">
        <w:rPr>
          <w:rFonts w:ascii="Calibri" w:eastAsia="Times New Roman" w:hAnsi="Calibri" w:cs="Times New Roman"/>
          <w:b/>
          <w:sz w:val="24"/>
        </w:rPr>
        <w:t>Author:</w:t>
      </w:r>
      <w:r w:rsidRPr="008F7E14">
        <w:rPr>
          <w:rFonts w:ascii="Times New Roman" w:eastAsia="Times New Roman" w:hAnsi="Times New Roman" w:cs="Times New Roman"/>
          <w:sz w:val="24"/>
        </w:rPr>
        <w:t xml:space="preserve"> Chad Morrison</w:t>
      </w: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Story</w:t>
      </w:r>
    </w:p>
    <w:p w:rsidR="008F7E14" w:rsidRPr="008F7E14" w:rsidRDefault="00537AA8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8F7E14">
        <w:rPr>
          <w:rFonts w:ascii="Times New Roman" w:eastAsia="Times New Roman" w:hAnsi="Times New Roman" w:cs="Times New Roman"/>
          <w:sz w:val="24"/>
          <w:szCs w:val="24"/>
        </w:rPr>
        <w:t xml:space="preserve"> EDI Lockup Site parameter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must be changed for the Unposted</w:t>
      </w:r>
      <w:r w:rsidR="008F7E14">
        <w:rPr>
          <w:rFonts w:ascii="Times New Roman" w:eastAsia="Times New Roman" w:hAnsi="Times New Roman" w:cs="Times New Roman"/>
          <w:sz w:val="24"/>
          <w:szCs w:val="24"/>
        </w:rPr>
        <w:t xml:space="preserve"> Medical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EFTs to Prevent Posting from</w:t>
      </w:r>
      <w:r w:rsidR="008F7E14">
        <w:rPr>
          <w:rFonts w:ascii="Times New Roman" w:eastAsia="Times New Roman" w:hAnsi="Times New Roman" w:cs="Times New Roman"/>
          <w:sz w:val="24"/>
          <w:szCs w:val="24"/>
        </w:rPr>
        <w:t xml:space="preserve"> 99 days to 60 days,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for the Unposted</w:t>
      </w:r>
      <w:r w:rsidR="008F7E14">
        <w:rPr>
          <w:rFonts w:ascii="Times New Roman" w:eastAsia="Times New Roman" w:hAnsi="Times New Roman" w:cs="Times New Roman"/>
          <w:sz w:val="24"/>
          <w:szCs w:val="24"/>
        </w:rPr>
        <w:t xml:space="preserve"> Pharmacy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EFTs to Prevent Posting</w:t>
      </w:r>
      <w:r w:rsidR="008F7E14">
        <w:rPr>
          <w:rFonts w:ascii="Times New Roman" w:eastAsia="Times New Roman" w:hAnsi="Times New Roman" w:cs="Times New Roman"/>
          <w:sz w:val="24"/>
          <w:szCs w:val="24"/>
        </w:rPr>
        <w:t xml:space="preserve"> from 999 days to 365 days</w:t>
      </w: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Conversation</w:t>
      </w:r>
    </w:p>
    <w:p w:rsid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7/12/17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NUMBER OF DAYS (AGE) OF UNPOSTED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MEDICAL EFTS TO PREVENT POSTING:</w:t>
      </w:r>
      <w:r w:rsidRPr="008F7E14">
        <w:rPr>
          <w:rFonts w:ascii="Times New Roman" w:eastAsia="Times New Roman" w:hAnsi="Times New Roman" w:cs="Times New Roman"/>
          <w:sz w:val="24"/>
          <w:szCs w:val="24"/>
        </w:rPr>
        <w:t xml:space="preserve"> 60// 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NUMBER OF DAYS (AGE) OF UNPOSTED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PHARMACY EFTS TO PREVENT POSTING: 365//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Detailed Listing of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8F7E14" w:rsidRPr="008F7E14" w:rsidTr="003D5D6C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External Dependency</w:t>
            </w:r>
          </w:p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(Y/N)</w:t>
            </w:r>
          </w:p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If Y, provide organization and description</w:t>
            </w:r>
          </w:p>
        </w:tc>
      </w:tr>
      <w:tr w:rsidR="008F7E14" w:rsidRPr="008F7E14" w:rsidTr="003D5D6C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7E14">
              <w:rPr>
                <w:rFonts w:ascii="Arial" w:eastAsia="Times New Roman" w:hAnsi="Arial" w:cs="Arial"/>
                <w:sz w:val="20"/>
                <w:szCs w:val="20"/>
              </w:rPr>
              <w:t>US778.1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8F7E14" w:rsidRPr="008F7E14" w:rsidRDefault="00B14C79" w:rsidP="00B14C79">
            <w:pPr>
              <w:spacing w:before="60" w:after="60" w:line="240" w:lineRule="auto"/>
              <w:rPr>
                <w:rFonts w:ascii="r_ansi" w:eastAsia="Times New Roman" w:hAnsi="r_ansi" w:cs="r_ansi"/>
                <w:sz w:val="20"/>
                <w:szCs w:val="20"/>
                <w:lang w:eastAsia="ar-SA"/>
              </w:rPr>
            </w:pPr>
            <w:r w:rsidRPr="00B14C79">
              <w:rPr>
                <w:rFonts w:ascii="Arial" w:eastAsia="Times New Roman" w:hAnsi="Arial" w:cs="Arial"/>
                <w:sz w:val="20"/>
                <w:szCs w:val="20"/>
              </w:rPr>
              <w:t xml:space="preserve">The EDI Lockup Site parameter must be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set to </w:t>
            </w:r>
            <w:r w:rsidRPr="00B14C79">
              <w:rPr>
                <w:rFonts w:ascii="Arial" w:eastAsia="Times New Roman" w:hAnsi="Arial" w:cs="Arial"/>
                <w:sz w:val="20"/>
                <w:szCs w:val="20"/>
              </w:rPr>
              <w:t xml:space="preserve">60 days for the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‘</w:t>
            </w:r>
            <w:r w:rsidRPr="008F7E14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DAYS (AGE) OF UNPOSTED MED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ICAL EFTS TO PREVENT POSTING’</w:t>
            </w:r>
          </w:p>
        </w:tc>
        <w:tc>
          <w:tcPr>
            <w:tcW w:w="2250" w:type="dxa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7E14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</w:tr>
      <w:tr w:rsidR="008F7E14" w:rsidRPr="008F7E14" w:rsidTr="003D5D6C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8F7E14" w:rsidRPr="008F7E14" w:rsidRDefault="00B14C79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US778.2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8F7E14" w:rsidRPr="008F7E14" w:rsidRDefault="00B14C79" w:rsidP="00B14C7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4C79">
              <w:rPr>
                <w:rFonts w:ascii="Arial" w:eastAsia="Times New Roman" w:hAnsi="Arial" w:cs="Arial"/>
                <w:sz w:val="20"/>
                <w:szCs w:val="20"/>
              </w:rPr>
              <w:t xml:space="preserve">The EDI Lockup Site parameter must be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set to 365</w:t>
            </w:r>
            <w:r w:rsidRPr="00B14C79">
              <w:rPr>
                <w:rFonts w:ascii="Arial" w:eastAsia="Times New Roman" w:hAnsi="Arial" w:cs="Arial"/>
                <w:sz w:val="20"/>
                <w:szCs w:val="20"/>
              </w:rPr>
              <w:t xml:space="preserve"> days for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‘</w:t>
            </w:r>
            <w:r w:rsidRPr="008F7E14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DAYS (AGE) OF UNPOSTED PHARM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ACY EFTS TO PREVENT POSTING’</w:t>
            </w:r>
          </w:p>
        </w:tc>
        <w:tc>
          <w:tcPr>
            <w:tcW w:w="2250" w:type="dxa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Constraints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N/A</w:t>
      </w: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sz w:val="24"/>
          <w:szCs w:val="26"/>
        </w:rPr>
        <w:t>Risks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N/A</w:t>
      </w: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lastRenderedPageBreak/>
        <w:t>Assumptions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N/A</w:t>
      </w: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Dependencies/Impacts Outside of VistA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7E14">
        <w:rPr>
          <w:rFonts w:ascii="Times New Roman" w:eastAsia="Times New Roman" w:hAnsi="Times New Roman" w:cs="Times New Roman"/>
          <w:sz w:val="24"/>
          <w:szCs w:val="24"/>
        </w:rPr>
        <w:t>N/A</w:t>
      </w:r>
    </w:p>
    <w:p w:rsidR="008F7E14" w:rsidRPr="008F7E14" w:rsidRDefault="008F7E14" w:rsidP="008F7E14">
      <w:pPr>
        <w:suppressAutoHyphens/>
        <w:spacing w:before="100" w:after="10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Cs/>
          <w:color w:val="000000"/>
          <w:sz w:val="24"/>
          <w:szCs w:val="26"/>
        </w:rPr>
      </w:pPr>
    </w:p>
    <w:p w:rsidR="008F7E14" w:rsidRPr="008F7E14" w:rsidRDefault="008F7E14" w:rsidP="008F7E14">
      <w:pPr>
        <w:keepNext/>
        <w:autoSpaceDE w:val="0"/>
        <w:autoSpaceDN w:val="0"/>
        <w:adjustRightInd w:val="0"/>
        <w:spacing w:before="360" w:after="120" w:line="240" w:lineRule="auto"/>
        <w:outlineLvl w:val="0"/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8F7E14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8F7E14" w:rsidRPr="008F7E14" w:rsidTr="003D5D6C">
        <w:tc>
          <w:tcPr>
            <w:tcW w:w="9468" w:type="dxa"/>
          </w:tcPr>
          <w:p w:rsidR="008F7E14" w:rsidRPr="008F7E14" w:rsidRDefault="008F7E14" w:rsidP="008F7E14">
            <w:pPr>
              <w:suppressAutoHyphens/>
              <w:spacing w:before="100" w:after="10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</w:tr>
    </w:tbl>
    <w:p w:rsidR="008F7E14" w:rsidRPr="008F7E14" w:rsidRDefault="008F7E14" w:rsidP="008F7E14">
      <w:pPr>
        <w:spacing w:before="200" w:line="240" w:lineRule="auto"/>
        <w:rPr>
          <w:rFonts w:ascii="Calibri" w:eastAsia="Times New Roman" w:hAnsi="Calibri" w:cs="Times New Roman"/>
        </w:rPr>
      </w:pPr>
    </w:p>
    <w:p w:rsidR="008F7E14" w:rsidRPr="008F7E14" w:rsidRDefault="008F7E14" w:rsidP="008F7E14">
      <w:pPr>
        <w:spacing w:before="200" w:line="240" w:lineRule="auto"/>
        <w:rPr>
          <w:rFonts w:ascii="Calibri" w:eastAsia="Times New Roman" w:hAnsi="Calibri" w:cs="Times New Roman"/>
        </w:rPr>
      </w:pPr>
    </w:p>
    <w:p w:rsidR="008F7E14" w:rsidRPr="008F7E14" w:rsidRDefault="008F7E14" w:rsidP="008F7E14">
      <w:pPr>
        <w:spacing w:before="120" w:after="120" w:line="240" w:lineRule="auto"/>
        <w:jc w:val="center"/>
        <w:rPr>
          <w:rFonts w:ascii="Calibri" w:eastAsia="Times New Roman" w:hAnsi="Calibri" w:cs="Times New Roman"/>
          <w:b/>
          <w:sz w:val="24"/>
        </w:rPr>
      </w:pPr>
      <w:r w:rsidRPr="008F7E14">
        <w:rPr>
          <w:rFonts w:ascii="Calibri" w:eastAsia="Times New Roman" w:hAnsi="Calibri" w:cs="Times New Roman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8F7E14" w:rsidRPr="008F7E14" w:rsidTr="003D5D6C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</w:rPr>
            </w:pPr>
            <w:r w:rsidRPr="008F7E14">
              <w:rPr>
                <w:rFonts w:ascii="Arial" w:eastAsia="Times New Roman" w:hAnsi="Arial" w:cs="Arial"/>
                <w:b/>
                <w:sz w:val="20"/>
              </w:rPr>
              <w:t>Author</w:t>
            </w:r>
          </w:p>
        </w:tc>
      </w:tr>
      <w:tr w:rsidR="00B14C79" w:rsidRPr="008F7E14" w:rsidTr="003D5D6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9" w:rsidRDefault="00B14C79" w:rsidP="00B14C7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7/17/2017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9" w:rsidRPr="008F7E14" w:rsidRDefault="00B14C79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9" w:rsidRPr="008F7E14" w:rsidRDefault="00B14C79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Final version for approval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79" w:rsidRPr="008F7E14" w:rsidRDefault="00B14C79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Team Leidos</w:t>
            </w:r>
          </w:p>
        </w:tc>
      </w:tr>
      <w:tr w:rsidR="008F7E14" w:rsidRPr="008F7E14" w:rsidTr="003D5D6C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14" w:rsidRPr="008F7E14" w:rsidRDefault="00B14C79" w:rsidP="00B14C7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8F7E14" w:rsidRPr="008F7E14">
              <w:rPr>
                <w:rFonts w:ascii="Arial" w:eastAsia="Times New Roman" w:hAnsi="Arial" w:cs="Arial"/>
                <w:sz w:val="20"/>
                <w:szCs w:val="20"/>
              </w:rPr>
              <w:t>/1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8F7E14" w:rsidRPr="008F7E14">
              <w:rPr>
                <w:rFonts w:ascii="Arial" w:eastAsia="Times New Roman" w:hAnsi="Arial" w:cs="Arial"/>
                <w:sz w:val="20"/>
                <w:szCs w:val="20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7E14">
              <w:rPr>
                <w:rFonts w:ascii="Arial" w:eastAsia="Times New Roman" w:hAnsi="Arial" w:cs="Arial"/>
                <w:sz w:val="20"/>
                <w:szCs w:val="20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7E14">
              <w:rPr>
                <w:rFonts w:ascii="Arial" w:eastAsia="Times New Roman" w:hAnsi="Arial" w:cs="Arial"/>
                <w:sz w:val="20"/>
                <w:szCs w:val="20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14" w:rsidRPr="008F7E14" w:rsidRDefault="008F7E14" w:rsidP="008F7E1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7E14">
              <w:rPr>
                <w:rFonts w:ascii="Arial" w:eastAsia="Times New Roman" w:hAnsi="Arial" w:cs="Arial"/>
                <w:sz w:val="20"/>
                <w:szCs w:val="20"/>
              </w:rPr>
              <w:t>Chad Morrison</w:t>
            </w:r>
          </w:p>
        </w:tc>
      </w:tr>
    </w:tbl>
    <w:p w:rsidR="00B44D6D" w:rsidRDefault="00B44D6D"/>
    <w:sectPr w:rsidR="00B44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E0" w:rsidRDefault="00AF56E0" w:rsidP="00EA2534">
      <w:pPr>
        <w:spacing w:after="0" w:line="240" w:lineRule="auto"/>
      </w:pPr>
      <w:r>
        <w:separator/>
      </w:r>
    </w:p>
  </w:endnote>
  <w:endnote w:type="continuationSeparator" w:id="0">
    <w:p w:rsidR="00AF56E0" w:rsidRDefault="00AF56E0" w:rsidP="00EA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34" w:rsidRDefault="00EA25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34" w:rsidRDefault="00EA25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34" w:rsidRDefault="00EA2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E0" w:rsidRDefault="00AF56E0" w:rsidP="00EA2534">
      <w:pPr>
        <w:spacing w:after="0" w:line="240" w:lineRule="auto"/>
      </w:pPr>
      <w:r>
        <w:separator/>
      </w:r>
    </w:p>
  </w:footnote>
  <w:footnote w:type="continuationSeparator" w:id="0">
    <w:p w:rsidR="00AF56E0" w:rsidRDefault="00AF56E0" w:rsidP="00EA2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34" w:rsidRDefault="00EA25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34" w:rsidRDefault="00EA25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34" w:rsidRDefault="00EA25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14"/>
    <w:rsid w:val="00005403"/>
    <w:rsid w:val="002E097E"/>
    <w:rsid w:val="00537AA8"/>
    <w:rsid w:val="00885214"/>
    <w:rsid w:val="008F7E14"/>
    <w:rsid w:val="00AF56E0"/>
    <w:rsid w:val="00B14C79"/>
    <w:rsid w:val="00B44D6D"/>
    <w:rsid w:val="00D26B33"/>
    <w:rsid w:val="00EA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34"/>
  </w:style>
  <w:style w:type="paragraph" w:styleId="Footer">
    <w:name w:val="footer"/>
    <w:basedOn w:val="Normal"/>
    <w:link w:val="FooterChar"/>
    <w:uiPriority w:val="99"/>
    <w:unhideWhenUsed/>
    <w:rsid w:val="00EA2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34"/>
  </w:style>
  <w:style w:type="paragraph" w:styleId="Footer">
    <w:name w:val="footer"/>
    <w:basedOn w:val="Normal"/>
    <w:link w:val="FooterChar"/>
    <w:uiPriority w:val="99"/>
    <w:unhideWhenUsed/>
    <w:rsid w:val="00EA2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982</Characters>
  <Application>Microsoft Office Word</Application>
  <DocSecurity>0</DocSecurity>
  <Lines>8</Lines>
  <Paragraphs>2</Paragraphs>
  <Notes>0</Notes>
  <ScaleCrop>false</ScaleCrop>
  <Manager/>
  <Company/>
  <LinksUpToDate>false</LinksUpToDate>
  <CharactersWithSpaces>1152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2017-11-04T16:42:00Z</dcterms:created>
  <dcterms:modified xsi:type="dcterms:W3CDTF">2017-11-04T16:42:00Z</dcterms:modified>
</cp:coreProperties>
</file>